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微软雅黑" w:hAnsi="微软雅黑" w:eastAsia="微软雅黑" w:cs="宋体"/>
          <w:b/>
          <w:bCs/>
          <w:color w:val="182880"/>
          <w:kern w:val="36"/>
          <w:sz w:val="28"/>
          <w:szCs w:val="28"/>
        </w:rPr>
      </w:pPr>
      <w:r>
        <w:rPr>
          <w:rFonts w:hint="eastAsia" w:ascii="微软雅黑" w:hAnsi="微软雅黑" w:eastAsia="微软雅黑" w:cs="宋体"/>
          <w:b/>
          <w:bCs/>
          <w:color w:val="182880"/>
          <w:kern w:val="36"/>
          <w:sz w:val="28"/>
          <w:szCs w:val="28"/>
        </w:rPr>
        <w:t>广东省精密齿轮</w:t>
      </w:r>
      <w:r>
        <w:rPr>
          <w:rFonts w:hint="eastAsia" w:ascii="微软雅黑" w:hAnsi="微软雅黑" w:eastAsia="微软雅黑" w:cs="宋体"/>
          <w:b/>
          <w:bCs/>
          <w:color w:val="182880"/>
          <w:kern w:val="36"/>
          <w:sz w:val="28"/>
          <w:szCs w:val="28"/>
          <w:lang w:eastAsia="zh-CN"/>
        </w:rPr>
        <w:t>柔性</w:t>
      </w:r>
      <w:r>
        <w:rPr>
          <w:rFonts w:hint="eastAsia" w:ascii="微软雅黑" w:hAnsi="微软雅黑" w:eastAsia="微软雅黑" w:cs="宋体"/>
          <w:b/>
          <w:bCs/>
          <w:color w:val="182880"/>
          <w:kern w:val="36"/>
          <w:sz w:val="28"/>
          <w:szCs w:val="28"/>
        </w:rPr>
        <w:t>制造装备技术企业重点实验室</w:t>
      </w:r>
    </w:p>
    <w:p>
      <w:pPr>
        <w:widowControl/>
        <w:shd w:val="clear" w:color="auto" w:fill="FFFFFF"/>
        <w:spacing w:line="540" w:lineRule="atLeast"/>
        <w:jc w:val="center"/>
        <w:outlineLvl w:val="0"/>
        <w:rPr>
          <w:rFonts w:ascii="微软雅黑" w:hAnsi="微软雅黑" w:eastAsia="微软雅黑" w:cs="宋体"/>
          <w:b/>
          <w:bCs/>
          <w:color w:val="182880"/>
          <w:kern w:val="36"/>
          <w:sz w:val="28"/>
          <w:szCs w:val="28"/>
        </w:rPr>
      </w:pPr>
      <w:r>
        <w:rPr>
          <w:rFonts w:hint="eastAsia" w:ascii="微软雅黑" w:hAnsi="微软雅黑" w:eastAsia="微软雅黑" w:cs="宋体"/>
          <w:b/>
          <w:bCs/>
          <w:color w:val="182880"/>
          <w:kern w:val="36"/>
          <w:sz w:val="28"/>
          <w:szCs w:val="28"/>
        </w:rPr>
        <w:t>2021年度开放基金申请指南</w:t>
      </w:r>
    </w:p>
    <w:p>
      <w:pPr>
        <w:widowControl/>
        <w:shd w:val="clear" w:color="auto" w:fill="FFFFFF"/>
        <w:jc w:val="center"/>
        <w:rPr>
          <w:rFonts w:ascii="微软雅黑" w:hAnsi="微软雅黑" w:eastAsia="微软雅黑" w:cs="宋体"/>
          <w:color w:val="333333"/>
          <w:kern w:val="0"/>
          <w:szCs w:val="21"/>
        </w:rPr>
      </w:pPr>
      <w:r>
        <w:rPr>
          <w:rFonts w:hint="eastAsia" w:ascii="微软雅黑" w:hAnsi="微软雅黑" w:eastAsia="微软雅黑" w:cs="宋体"/>
          <w:color w:val="787878"/>
          <w:kern w:val="0"/>
          <w:sz w:val="18"/>
          <w:szCs w:val="18"/>
        </w:rPr>
        <w:t>发布时间：2021-09-</w:t>
      </w:r>
    </w:p>
    <w:p>
      <w:pPr>
        <w:widowControl/>
        <w:shd w:val="clear" w:color="auto" w:fill="FFFFFF"/>
        <w:spacing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color w:val="2C3B51"/>
          <w:kern w:val="0"/>
          <w:sz w:val="24"/>
          <w:szCs w:val="24"/>
        </w:rPr>
        <w:t>广东省精密齿轮</w:t>
      </w:r>
      <w:r>
        <w:rPr>
          <w:rFonts w:hint="eastAsia" w:ascii="宋体" w:hAnsi="宋体" w:eastAsia="宋体" w:cs="宋体"/>
          <w:b/>
          <w:bCs/>
          <w:color w:val="auto"/>
          <w:kern w:val="0"/>
          <w:sz w:val="24"/>
          <w:szCs w:val="24"/>
          <w:lang w:eastAsia="zh-CN"/>
        </w:rPr>
        <w:t>柔性</w:t>
      </w:r>
      <w:r>
        <w:rPr>
          <w:rFonts w:hint="eastAsia" w:ascii="宋体" w:hAnsi="宋体" w:eastAsia="宋体" w:cs="宋体"/>
          <w:color w:val="auto"/>
          <w:kern w:val="0"/>
          <w:sz w:val="24"/>
          <w:szCs w:val="24"/>
        </w:rPr>
        <w:t>制造装备技术企业重点实验室由</w:t>
      </w:r>
      <w:r>
        <w:rPr>
          <w:rFonts w:ascii="宋体" w:hAnsi="宋体" w:eastAsia="宋体" w:cs="宋体"/>
          <w:color w:val="auto"/>
          <w:kern w:val="0"/>
          <w:sz w:val="24"/>
          <w:szCs w:val="24"/>
        </w:rPr>
        <w:t>中山迈雷特数控技术有限公司</w:t>
      </w:r>
      <w:r>
        <w:rPr>
          <w:rFonts w:hint="eastAsia" w:ascii="宋体" w:hAnsi="宋体" w:eastAsia="宋体" w:cs="宋体"/>
          <w:color w:val="auto"/>
          <w:kern w:val="0"/>
          <w:sz w:val="24"/>
          <w:szCs w:val="24"/>
        </w:rPr>
        <w:t>及华南理工大学共建，面向国家及广东省的重大战略需求，瞄准精密齿轮高端制造装备的国家重大需求以及数字制造装备国际应用技术前沿，以精密齿轮高端智能化数控装备核心零部件、装备整机及精密齿轮制造工艺等为主要对象，根据实验室发展目标和整体规划。现发布2021年度开放基金申请指南，拟设立开放基金课题</w:t>
      </w:r>
      <w:r>
        <w:rPr>
          <w:rFonts w:ascii="宋体" w:hAnsi="宋体" w:eastAsia="宋体" w:cs="宋体"/>
          <w:color w:val="auto"/>
          <w:kern w:val="0"/>
          <w:sz w:val="24"/>
          <w:szCs w:val="24"/>
        </w:rPr>
        <w:t>6</w:t>
      </w:r>
      <w:r>
        <w:rPr>
          <w:rFonts w:hint="eastAsia" w:ascii="宋体" w:hAnsi="宋体" w:eastAsia="宋体" w:cs="宋体"/>
          <w:color w:val="auto"/>
          <w:kern w:val="0"/>
          <w:sz w:val="24"/>
          <w:szCs w:val="24"/>
        </w:rPr>
        <w:t>至8项，每项经费2-10万，课题执行期间为2022年1月1日-2023年12月31日。</w:t>
      </w:r>
      <w:bookmarkStart w:id="2" w:name="_GoBack"/>
      <w:bookmarkEnd w:id="2"/>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一、资助研究方向</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本重点实验室2021年度开放课题以精密齿轮的数字制造装备技术应用基础、重大共性技术以及智能化齿轮加工装备研究，探索新理论、新方法、新技术，鼓励多学科交叉集成创新为导向，开展"齿轮加工基础理论创新——齿轮加工方法技术突破——全数字智能化齿轮加工装备应用"全生态化系统研究。</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主要资助以下研究方向：</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w:t>
      </w:r>
      <w:r>
        <w:rPr>
          <w:rFonts w:hint="eastAsia" w:ascii="宋体" w:hAnsi="宋体" w:eastAsia="宋体" w:cs="宋体"/>
          <w:color w:val="auto"/>
          <w:kern w:val="0"/>
          <w:sz w:val="24"/>
          <w:szCs w:val="24"/>
        </w:rPr>
        <w:t>精密齿轮加工中的数学与几何建模、数字制造基础理论；</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精密齿轮加工装备内嵌式加工工艺与方法；</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智能化精密齿轮数字制造装备及关键技术；</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智能化精密齿轮加工数字制造生态链与管理模式。</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二、资助对象</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开放研究基金项目面向国内高等学校、科研机构、企业等单位，在同等条件下，优先支持40岁以下青年研究骨干。申请人一般需具有博士生学历、或高级职称、或具有企业开展研究与管理工作的经历及研究基础。欢迎博士后研究人员来实验室开展研究。</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2、开放性基金可由客座研究人员、外单位研究人员、以及外单位研究人员与本实验室科研人员联合申请，在同等条件下优先支持外单位研究人员。</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三、申请者所需材料、申请流程及结果通知  </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1、申请者请下载《广东省精密齿轮</w:t>
      </w:r>
      <w:r>
        <w:rPr>
          <w:rFonts w:hint="eastAsia" w:ascii="宋体" w:hAnsi="宋体" w:eastAsia="宋体" w:cs="宋体"/>
          <w:b/>
          <w:bCs/>
          <w:color w:val="auto"/>
          <w:kern w:val="0"/>
          <w:sz w:val="24"/>
          <w:szCs w:val="24"/>
          <w:lang w:eastAsia="zh-CN"/>
        </w:rPr>
        <w:t>柔性</w:t>
      </w:r>
      <w:r>
        <w:rPr>
          <w:rFonts w:hint="eastAsia" w:ascii="宋体" w:hAnsi="宋体" w:eastAsia="宋体" w:cs="宋体"/>
          <w:color w:val="auto"/>
          <w:kern w:val="0"/>
          <w:sz w:val="24"/>
          <w:szCs w:val="24"/>
        </w:rPr>
        <w:t>制造装备技术企业重点实验室20</w:t>
      </w:r>
      <w:r>
        <w:rPr>
          <w:rFonts w:ascii="宋体" w:hAnsi="宋体" w:eastAsia="宋体" w:cs="宋体"/>
          <w:color w:val="auto"/>
          <w:kern w:val="0"/>
          <w:sz w:val="24"/>
          <w:szCs w:val="24"/>
        </w:rPr>
        <w:t>21</w:t>
      </w:r>
      <w:r>
        <w:rPr>
          <w:rFonts w:hint="eastAsia" w:ascii="宋体" w:hAnsi="宋体" w:eastAsia="宋体" w:cs="宋体"/>
          <w:color w:val="auto"/>
          <w:kern w:val="0"/>
          <w:sz w:val="24"/>
          <w:szCs w:val="24"/>
        </w:rPr>
        <w:t>年开放课题申请书》（见附件）按要求填写相关信息，请交申请书原件3份（申请人签字、加盖单位管理部门公章，请自行留底）, 电子版文件（签字盖章版）1份。</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2、实验室收到申请书后进行资格审查，通过后由实验室学术委员会对申请者提交的申请书进行评审，确定资助课题及资助额度。</w:t>
      </w:r>
    </w:p>
    <w:p>
      <w:pPr>
        <w:widowControl/>
        <w:shd w:val="clear" w:color="auto" w:fill="FFFFFF"/>
        <w:spacing w:before="105" w:after="75"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3、重点实验室本次接收开放基金申请截止期为2021年1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月</w:t>
      </w:r>
      <w:r>
        <w:rPr>
          <w:rFonts w:ascii="宋体" w:hAnsi="宋体" w:eastAsia="宋体" w:cs="宋体"/>
          <w:color w:val="auto"/>
          <w:kern w:val="0"/>
          <w:sz w:val="24"/>
          <w:szCs w:val="24"/>
        </w:rPr>
        <w:t>20</w:t>
      </w:r>
      <w:r>
        <w:rPr>
          <w:rFonts w:hint="eastAsia" w:ascii="宋体" w:hAnsi="宋体" w:eastAsia="宋体" w:cs="宋体"/>
          <w:color w:val="auto"/>
          <w:kern w:val="0"/>
          <w:sz w:val="24"/>
          <w:szCs w:val="24"/>
        </w:rPr>
        <w:t>日，以收到纸质版邮戳时间为准；重点实验室将于2021年1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月公布开放课题的评审结果，评审结果拟于12月下旬向获得资助的申请者发出正式通知，并签署开放基金项目科研合同和任务书。获得资助的申请人自动成为本实验室访问学者。  </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四、课题的实施与管理</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1、开放课题按照《广东省科学技术厅关于省重点实验室建设与运行的管理办法》和《广东省精密齿轮</w:t>
      </w:r>
      <w:r>
        <w:rPr>
          <w:rFonts w:hint="eastAsia" w:ascii="宋体" w:hAnsi="宋体" w:eastAsia="宋体" w:cs="宋体"/>
          <w:color w:val="auto"/>
          <w:kern w:val="0"/>
          <w:sz w:val="24"/>
          <w:szCs w:val="24"/>
          <w:lang w:eastAsia="zh-CN"/>
        </w:rPr>
        <w:t>柔性</w:t>
      </w:r>
      <w:r>
        <w:rPr>
          <w:rFonts w:hint="eastAsia" w:ascii="宋体" w:hAnsi="宋体" w:eastAsia="宋体" w:cs="宋体"/>
          <w:color w:val="auto"/>
          <w:kern w:val="0"/>
          <w:sz w:val="24"/>
          <w:szCs w:val="24"/>
        </w:rPr>
        <w:t>制造装备技术企业重点实验室开放基金课题管理办法》进行实施和管理。开放课题申请获实验室批准资助之后，请填写并提交开放课题计划任务书。开放课题的经费使用范围包括材料费、交通费、差旅费、测试费等。开放课题结束两个月内，开放课题承担人员认真撰写并提交《课题总结报告》。</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2、通过开放基金取得的研究成果（论文、专著、专利以及获奖、项目推广（转让）或应用等）如在国内外刊物上发表，在学术会议上宣读或报送有关部门时，开放课题承担人员须署名重点实验室名称及地址。格式如下，中文：广东省精密齿轮</w:t>
      </w:r>
      <w:r>
        <w:rPr>
          <w:rFonts w:hint="eastAsia" w:ascii="宋体" w:hAnsi="宋体" w:eastAsia="宋体" w:cs="宋体"/>
          <w:b/>
          <w:bCs/>
          <w:color w:val="auto"/>
          <w:kern w:val="0"/>
          <w:sz w:val="24"/>
          <w:szCs w:val="24"/>
          <w:lang w:eastAsia="zh-CN"/>
        </w:rPr>
        <w:t>柔性</w:t>
      </w:r>
      <w:r>
        <w:rPr>
          <w:rFonts w:hint="eastAsia" w:ascii="宋体" w:hAnsi="宋体" w:eastAsia="宋体" w:cs="宋体"/>
          <w:color w:val="auto"/>
          <w:kern w:val="0"/>
          <w:sz w:val="24"/>
          <w:szCs w:val="24"/>
        </w:rPr>
        <w:t>制造装备技术企业重点实验室（</w:t>
      </w:r>
      <w:r>
        <w:rPr>
          <w:rFonts w:ascii="宋体" w:hAnsi="宋体" w:eastAsia="宋体" w:cs="宋体"/>
          <w:color w:val="auto"/>
          <w:kern w:val="0"/>
          <w:sz w:val="24"/>
          <w:szCs w:val="24"/>
        </w:rPr>
        <w:t>中山迈雷特数控技术有限公司</w:t>
      </w:r>
      <w:r>
        <w:rPr>
          <w:rFonts w:hint="eastAsia" w:ascii="宋体" w:hAnsi="宋体" w:eastAsia="宋体" w:cs="宋体"/>
          <w:color w:val="auto"/>
          <w:kern w:val="0"/>
          <w:sz w:val="24"/>
          <w:szCs w:val="24"/>
        </w:rPr>
        <w:t>（中山市）、华南理工大学（广州市）； 英文：</w:t>
      </w:r>
      <w:r>
        <w:rPr>
          <w:rFonts w:ascii="宋体" w:hAnsi="宋体" w:eastAsia="宋体" w:cs="宋体"/>
          <w:color w:val="auto"/>
          <w:kern w:val="0"/>
          <w:sz w:val="24"/>
          <w:szCs w:val="24"/>
        </w:rPr>
        <w:t>Guangdong Provincial Key Laboratory of Precision Gear Digital Manufacturing Equipment Technology Enterprises</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Zhongshan MLTOR Numerical Control Technology Co., LTD, </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Zhongshan</w:t>
      </w:r>
      <w:r>
        <w:rPr>
          <w:rFonts w:hint="eastAsia" w:ascii="宋体" w:hAnsi="宋体" w:eastAsia="宋体" w:cs="宋体"/>
          <w:color w:val="auto"/>
          <w:kern w:val="0"/>
          <w:sz w:val="24"/>
          <w:szCs w:val="24"/>
        </w:rPr>
        <w:t xml:space="preserve"> City）；South China University of Technology，（</w:t>
      </w:r>
      <w:r>
        <w:rPr>
          <w:rFonts w:ascii="宋体" w:hAnsi="宋体" w:eastAsia="宋体" w:cs="宋体"/>
          <w:color w:val="auto"/>
          <w:kern w:val="0"/>
          <w:sz w:val="24"/>
          <w:szCs w:val="24"/>
        </w:rPr>
        <w:t>Guangzhou City</w:t>
      </w:r>
      <w:r>
        <w:rPr>
          <w:rFonts w:hint="eastAsia" w:ascii="宋体" w:hAnsi="宋体" w:eastAsia="宋体" w:cs="宋体"/>
          <w:color w:val="auto"/>
          <w:kern w:val="0"/>
          <w:sz w:val="24"/>
          <w:szCs w:val="24"/>
        </w:rPr>
        <w:t>）。并标注“广东省精密齿轮</w:t>
      </w:r>
      <w:r>
        <w:rPr>
          <w:rFonts w:hint="eastAsia" w:ascii="宋体" w:hAnsi="宋体" w:eastAsia="宋体" w:cs="宋体"/>
          <w:b/>
          <w:bCs/>
          <w:color w:val="auto"/>
          <w:kern w:val="0"/>
          <w:sz w:val="24"/>
          <w:szCs w:val="24"/>
          <w:lang w:eastAsia="zh-CN"/>
        </w:rPr>
        <w:t>柔性</w:t>
      </w:r>
      <w:r>
        <w:rPr>
          <w:rFonts w:hint="eastAsia" w:ascii="宋体" w:hAnsi="宋体" w:eastAsia="宋体" w:cs="宋体"/>
          <w:color w:val="auto"/>
          <w:kern w:val="0"/>
          <w:sz w:val="24"/>
          <w:szCs w:val="24"/>
        </w:rPr>
        <w:t>制造装备技术企业重点实验室开放基金资助课题”（“Supported by the Open Fund of </w:t>
      </w:r>
      <w:r>
        <w:rPr>
          <w:rFonts w:ascii="宋体" w:hAnsi="宋体" w:eastAsia="宋体" w:cs="宋体"/>
          <w:color w:val="auto"/>
          <w:kern w:val="0"/>
          <w:sz w:val="24"/>
          <w:szCs w:val="24"/>
        </w:rPr>
        <w:t>Guangdong Provincial Key Laboratory of Precision Gear Digital Manufacturing Equipment Technology Enterprises</w:t>
      </w:r>
      <w:r>
        <w:rPr>
          <w:rFonts w:hint="eastAsia" w:ascii="宋体" w:hAnsi="宋体" w:eastAsia="宋体" w:cs="宋体"/>
          <w:color w:val="auto"/>
          <w:kern w:val="0"/>
          <w:sz w:val="24"/>
          <w:szCs w:val="24"/>
        </w:rPr>
        <w:t>, (</w:t>
      </w:r>
      <w:r>
        <w:rPr>
          <w:rFonts w:ascii="宋体" w:hAnsi="宋体" w:eastAsia="宋体" w:cs="宋体"/>
          <w:color w:val="auto"/>
          <w:kern w:val="0"/>
          <w:sz w:val="24"/>
          <w:szCs w:val="24"/>
        </w:rPr>
        <w:t>Zhongshan MLTOR Numerical Control Technology Co., LTD</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&amp; </w:t>
      </w:r>
      <w:r>
        <w:rPr>
          <w:rFonts w:hint="eastAsia" w:ascii="宋体" w:hAnsi="宋体" w:eastAsia="宋体" w:cs="宋体"/>
          <w:color w:val="auto"/>
          <w:kern w:val="0"/>
          <w:sz w:val="24"/>
          <w:szCs w:val="24"/>
        </w:rPr>
        <w:t>South China University of Technology)”）的中英文字样和项目编号。未署名、未致谢的，验收时不计入成果。冠名重点实验室的论文作者，必须为课题申请人，并且要求为第一作者，或者为通讯作者。</w:t>
      </w:r>
    </w:p>
    <w:p>
      <w:pPr>
        <w:widowControl/>
        <w:shd w:val="clear" w:color="auto" w:fill="FFFFFF"/>
        <w:spacing w:before="105" w:after="75" w:line="360" w:lineRule="auto"/>
        <w:ind w:firstLine="480"/>
        <w:jc w:val="left"/>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五、联系方式</w:t>
      </w:r>
    </w:p>
    <w:p>
      <w:pPr>
        <w:spacing w:line="36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联系地址</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：广东省中山市</w:t>
      </w:r>
      <w:r>
        <w:rPr>
          <w:rFonts w:ascii="宋体" w:hAnsi="宋体" w:eastAsia="宋体" w:cs="宋体"/>
          <w:color w:val="auto"/>
          <w:kern w:val="0"/>
          <w:sz w:val="24"/>
          <w:szCs w:val="24"/>
        </w:rPr>
        <w:t>火炬开发区科技西路43号之一101</w:t>
      </w:r>
      <w:r>
        <w:rPr>
          <w:rFonts w:hint="eastAsia" w:ascii="宋体" w:hAnsi="宋体" w:eastAsia="宋体" w:cs="宋体"/>
          <w:color w:val="auto"/>
          <w:kern w:val="0"/>
          <w:sz w:val="24"/>
          <w:szCs w:val="24"/>
        </w:rPr>
        <w:t>，</w:t>
      </w:r>
      <w:bookmarkStart w:id="0" w:name="_Hlk83373834"/>
      <w:r>
        <w:rPr>
          <w:rFonts w:ascii="宋体" w:hAnsi="宋体" w:eastAsia="宋体" w:cs="宋体"/>
          <w:color w:val="auto"/>
          <w:kern w:val="0"/>
          <w:sz w:val="24"/>
          <w:szCs w:val="24"/>
        </w:rPr>
        <w:t>中山迈雷特数控技术有限公司</w:t>
      </w:r>
      <w:bookmarkEnd w:id="0"/>
      <w:r>
        <w:rPr>
          <w:rFonts w:hint="eastAsia" w:ascii="宋体" w:hAnsi="宋体" w:eastAsia="宋体" w:cs="宋体"/>
          <w:color w:val="auto"/>
          <w:kern w:val="0"/>
          <w:sz w:val="24"/>
          <w:szCs w:val="24"/>
        </w:rPr>
        <w:t>，</w:t>
      </w:r>
      <w:r>
        <w:rPr>
          <w:rFonts w:ascii="宋体" w:hAnsi="宋体" w:eastAsia="宋体" w:cs="宋体"/>
          <w:color w:val="auto"/>
          <w:kern w:val="0"/>
          <w:sz w:val="24"/>
          <w:szCs w:val="24"/>
        </w:rPr>
        <w:t>广东省精密齿轮数字制造装备技术企业重点实验室</w:t>
      </w:r>
    </w:p>
    <w:p>
      <w:pPr>
        <w:spacing w:line="36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龚德明；</w:t>
      </w:r>
      <w:r>
        <w:rPr>
          <w:rFonts w:ascii="宋体" w:hAnsi="宋体" w:eastAsia="宋体" w:cs="宋体"/>
          <w:color w:val="auto"/>
          <w:kern w:val="0"/>
          <w:sz w:val="24"/>
          <w:szCs w:val="24"/>
        </w:rPr>
        <w:t>邮编：528403</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手机：</w:t>
      </w:r>
      <w:r>
        <w:rPr>
          <w:rFonts w:hint="eastAsia" w:ascii="宋体" w:hAnsi="宋体" w:eastAsia="宋体" w:cs="宋体"/>
          <w:color w:val="auto"/>
          <w:kern w:val="0"/>
          <w:sz w:val="24"/>
          <w:szCs w:val="24"/>
        </w:rPr>
        <w:t>1</w:t>
      </w:r>
      <w:r>
        <w:rPr>
          <w:rFonts w:ascii="宋体" w:hAnsi="宋体" w:eastAsia="宋体" w:cs="宋体"/>
          <w:color w:val="auto"/>
          <w:kern w:val="0"/>
          <w:sz w:val="24"/>
          <w:szCs w:val="24"/>
        </w:rPr>
        <w:t>3710291049</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电邮： mltgdm@mltor.com</w:t>
      </w:r>
    </w:p>
    <w:p>
      <w:pPr>
        <w:spacing w:line="360" w:lineRule="auto"/>
        <w:ind w:left="420"/>
        <w:rPr>
          <w:rFonts w:ascii="宋体" w:hAnsi="宋体" w:eastAsia="宋体" w:cs="宋体"/>
          <w:color w:val="auto"/>
          <w:kern w:val="0"/>
          <w:sz w:val="24"/>
          <w:szCs w:val="24"/>
        </w:rPr>
      </w:pPr>
    </w:p>
    <w:p>
      <w:pPr>
        <w:spacing w:line="36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联系地址</w:t>
      </w:r>
      <w:r>
        <w:rPr>
          <w:rFonts w:ascii="宋体" w:hAnsi="宋体" w:eastAsia="宋体" w:cs="宋体"/>
          <w:color w:val="auto"/>
          <w:kern w:val="0"/>
          <w:sz w:val="24"/>
          <w:szCs w:val="24"/>
        </w:rPr>
        <w:t>2：广州市天河区五山路381号华南理工大学</w:t>
      </w:r>
      <w:r>
        <w:rPr>
          <w:rFonts w:hint="eastAsia" w:ascii="宋体" w:hAnsi="宋体" w:eastAsia="宋体" w:cs="宋体"/>
          <w:color w:val="auto"/>
          <w:kern w:val="0"/>
          <w:sz w:val="24"/>
          <w:szCs w:val="24"/>
        </w:rPr>
        <w:t>机械与汽车工程学院1</w:t>
      </w:r>
      <w:r>
        <w:rPr>
          <w:rFonts w:ascii="宋体" w:hAnsi="宋体" w:eastAsia="宋体" w:cs="宋体"/>
          <w:color w:val="auto"/>
          <w:kern w:val="0"/>
          <w:sz w:val="24"/>
          <w:szCs w:val="24"/>
        </w:rPr>
        <w:t>9号楼</w:t>
      </w:r>
      <w:r>
        <w:rPr>
          <w:rFonts w:hint="eastAsia" w:ascii="宋体" w:hAnsi="宋体" w:eastAsia="宋体" w:cs="宋体"/>
          <w:color w:val="auto"/>
          <w:kern w:val="0"/>
          <w:sz w:val="24"/>
          <w:szCs w:val="24"/>
        </w:rPr>
        <w:t>4</w:t>
      </w:r>
      <w:r>
        <w:rPr>
          <w:rFonts w:ascii="宋体" w:hAnsi="宋体" w:eastAsia="宋体" w:cs="宋体"/>
          <w:color w:val="auto"/>
          <w:kern w:val="0"/>
          <w:sz w:val="24"/>
          <w:szCs w:val="24"/>
        </w:rPr>
        <w:t>05</w:t>
      </w:r>
      <w:r>
        <w:rPr>
          <w:rFonts w:hint="eastAsia" w:ascii="宋体" w:hAnsi="宋体" w:eastAsia="宋体" w:cs="宋体"/>
          <w:color w:val="auto"/>
          <w:kern w:val="0"/>
          <w:sz w:val="24"/>
          <w:szCs w:val="24"/>
        </w:rPr>
        <w:t>室</w:t>
      </w:r>
      <w:r>
        <w:rPr>
          <w:rFonts w:ascii="宋体" w:hAnsi="宋体" w:eastAsia="宋体" w:cs="宋体"/>
          <w:color w:val="auto"/>
          <w:kern w:val="0"/>
          <w:sz w:val="24"/>
          <w:szCs w:val="24"/>
        </w:rPr>
        <w:t>广东省精密齿轮数字制造装备技术企业重点实验室</w:t>
      </w:r>
    </w:p>
    <w:p>
      <w:pPr>
        <w:spacing w:line="36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ascii="宋体" w:hAnsi="宋体" w:eastAsia="宋体" w:cs="宋体"/>
          <w:color w:val="auto"/>
          <w:kern w:val="0"/>
          <w:sz w:val="24"/>
          <w:szCs w:val="24"/>
        </w:rPr>
        <w:t>：</w:t>
      </w:r>
      <w:r>
        <w:rPr>
          <w:rFonts w:hint="eastAsia" w:cs="Times New Roman"/>
          <w:color w:val="auto"/>
          <w:spacing w:val="4"/>
          <w:sz w:val="24"/>
        </w:rPr>
        <w:t>刘其洪</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邮编：510640</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手机：</w:t>
      </w:r>
      <w:bookmarkStart w:id="1" w:name="_Hlk83397111"/>
      <w:r>
        <w:rPr>
          <w:rFonts w:ascii="宋体" w:hAnsi="宋体" w:eastAsia="宋体" w:cs="宋体"/>
          <w:color w:val="auto"/>
          <w:kern w:val="0"/>
          <w:sz w:val="24"/>
          <w:szCs w:val="24"/>
        </w:rPr>
        <w:t>13660068830</w:t>
      </w:r>
      <w:bookmarkEnd w:id="1"/>
      <w:r>
        <w:rPr>
          <w:rFonts w:hint="eastAsia" w:ascii="宋体" w:hAnsi="宋体" w:eastAsia="宋体" w:cs="宋体"/>
          <w:color w:val="auto"/>
          <w:kern w:val="0"/>
          <w:sz w:val="24"/>
          <w:szCs w:val="24"/>
        </w:rPr>
        <w:t>；</w:t>
      </w:r>
      <w:r>
        <w:rPr>
          <w:rFonts w:ascii="宋体" w:hAnsi="宋体" w:eastAsia="宋体" w:cs="宋体"/>
          <w:color w:val="auto"/>
          <w:kern w:val="0"/>
          <w:sz w:val="24"/>
          <w:szCs w:val="24"/>
        </w:rPr>
        <w:t>电邮：</w:t>
      </w:r>
      <w:r>
        <w:rPr>
          <w:color w:val="auto"/>
        </w:rPr>
        <w:fldChar w:fldCharType="begin"/>
      </w:r>
      <w:r>
        <w:rPr>
          <w:color w:val="auto"/>
        </w:rPr>
        <w:instrText xml:space="preserve"> HYPERLINK "mailto:wguangli@scut.edu.cn" </w:instrText>
      </w:r>
      <w:r>
        <w:rPr>
          <w:color w:val="auto"/>
        </w:rPr>
        <w:fldChar w:fldCharType="separate"/>
      </w:r>
      <w:r>
        <w:rPr>
          <w:rFonts w:ascii="宋体" w:hAnsi="宋体" w:eastAsia="宋体" w:cs="宋体"/>
          <w:color w:val="auto"/>
          <w:kern w:val="0"/>
          <w:sz w:val="24"/>
          <w:szCs w:val="24"/>
        </w:rPr>
        <w:t>wguangli@scut.edu.cn</w:t>
      </w:r>
      <w:r>
        <w:rPr>
          <w:rFonts w:ascii="宋体" w:hAnsi="宋体" w:eastAsia="宋体" w:cs="宋体"/>
          <w:color w:val="auto"/>
          <w:kern w:val="0"/>
          <w:sz w:val="24"/>
          <w:szCs w:val="24"/>
        </w:rPr>
        <w:fldChar w:fldCharType="end"/>
      </w:r>
    </w:p>
    <w:p>
      <w:pPr>
        <w:spacing w:line="360" w:lineRule="auto"/>
        <w:ind w:left="420"/>
        <w:rPr>
          <w:rFonts w:ascii="宋体" w:hAnsi="宋体" w:eastAsia="宋体" w:cs="宋体"/>
          <w:color w:val="auto"/>
          <w:kern w:val="0"/>
          <w:sz w:val="24"/>
          <w:szCs w:val="24"/>
        </w:rPr>
      </w:pPr>
    </w:p>
    <w:p>
      <w:pPr>
        <w:spacing w:line="360" w:lineRule="auto"/>
        <w:ind w:left="420"/>
        <w:rPr>
          <w:rFonts w:hint="eastAsia" w:ascii="宋体" w:hAnsi="宋体" w:eastAsia="宋体" w:cs="宋体"/>
          <w:color w:val="auto"/>
          <w:kern w:val="0"/>
          <w:sz w:val="24"/>
          <w:szCs w:val="24"/>
          <w:lang w:eastAsia="zh-CN"/>
        </w:rPr>
      </w:pPr>
    </w:p>
    <w:p>
      <w:pPr>
        <w:spacing w:line="360" w:lineRule="auto"/>
        <w:ind w:left="420"/>
        <w:rPr>
          <w:rFonts w:hint="eastAsia" w:ascii="宋体" w:hAnsi="宋体" w:eastAsia="宋体" w:cs="宋体"/>
          <w:color w:val="auto"/>
          <w:kern w:val="0"/>
          <w:sz w:val="24"/>
          <w:szCs w:val="24"/>
          <w:lang w:eastAsia="zh-CN"/>
        </w:rPr>
      </w:pPr>
    </w:p>
    <w:p>
      <w:pPr>
        <w:spacing w:line="36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附件：</w:t>
      </w:r>
      <w:r>
        <w:rPr>
          <w:color w:val="auto"/>
        </w:rPr>
        <w:fldChar w:fldCharType="begin"/>
      </w:r>
      <w:r>
        <w:rPr>
          <w:color w:val="auto"/>
        </w:rPr>
        <w:instrText xml:space="preserve"> HYPERLINK "http://www2.scut.edu.cn/_upload/article/files/77/9a/af43d8d14a138f1699e943913358/87b8ace6-04ac-4e07-913f-3e3d3c2323b5.doc" </w:instrText>
      </w:r>
      <w:r>
        <w:rPr>
          <w:color w:val="auto"/>
        </w:rPr>
        <w:fldChar w:fldCharType="separate"/>
      </w:r>
      <w:r>
        <w:rPr>
          <w:rFonts w:hint="eastAsia" w:ascii="宋体" w:hAnsi="宋体" w:eastAsia="宋体" w:cs="宋体"/>
          <w:color w:val="auto"/>
          <w:kern w:val="0"/>
          <w:sz w:val="24"/>
          <w:szCs w:val="24"/>
        </w:rPr>
        <w:t>广东省精密齿轮数字制造装备技术企业重点实验室2021年度开放课题申请书.doc</w:t>
      </w:r>
      <w:r>
        <w:rPr>
          <w:rFonts w:hint="eastAsia" w:ascii="宋体" w:hAnsi="宋体" w:eastAsia="宋体" w:cs="宋体"/>
          <w:color w:val="auto"/>
          <w:kern w:val="0"/>
          <w:sz w:val="24"/>
          <w:szCs w:val="24"/>
        </w:rPr>
        <w:fldChar w:fldCharType="end"/>
      </w:r>
    </w:p>
    <w:p>
      <w:pPr>
        <w:spacing w:line="360" w:lineRule="auto"/>
        <w:ind w:left="420"/>
        <w:rPr>
          <w:rFonts w:ascii="宋体" w:hAnsi="宋体" w:eastAsia="宋体" w:cs="宋体"/>
          <w:color w:val="2C3B51"/>
          <w:kern w:val="0"/>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05C5"/>
    <w:rsid w:val="00066D31"/>
    <w:rsid w:val="00160799"/>
    <w:rsid w:val="001B7E1F"/>
    <w:rsid w:val="00263F8A"/>
    <w:rsid w:val="002B31DE"/>
    <w:rsid w:val="00305712"/>
    <w:rsid w:val="003F096E"/>
    <w:rsid w:val="00420854"/>
    <w:rsid w:val="004C07C4"/>
    <w:rsid w:val="005334A8"/>
    <w:rsid w:val="0058069F"/>
    <w:rsid w:val="0062780A"/>
    <w:rsid w:val="007872D6"/>
    <w:rsid w:val="007E0AD0"/>
    <w:rsid w:val="008A46AE"/>
    <w:rsid w:val="008B3583"/>
    <w:rsid w:val="008B35F3"/>
    <w:rsid w:val="009438E4"/>
    <w:rsid w:val="009B5BDC"/>
    <w:rsid w:val="00A16A47"/>
    <w:rsid w:val="00A63C2B"/>
    <w:rsid w:val="00B20DE0"/>
    <w:rsid w:val="00BF04D5"/>
    <w:rsid w:val="00C16A24"/>
    <w:rsid w:val="00C27377"/>
    <w:rsid w:val="00C970A2"/>
    <w:rsid w:val="00CC29CC"/>
    <w:rsid w:val="00D11125"/>
    <w:rsid w:val="00DE30CA"/>
    <w:rsid w:val="00F005C5"/>
    <w:rsid w:val="00F05C7E"/>
    <w:rsid w:val="00F16A54"/>
    <w:rsid w:val="00F41C36"/>
    <w:rsid w:val="00F4214E"/>
    <w:rsid w:val="0F3E4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paragraph" w:customStyle="1" w:styleId="10">
    <w:name w:val="arti_meta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arti_update"/>
    <w:basedOn w:val="6"/>
    <w:uiPriority w:val="0"/>
  </w:style>
  <w:style w:type="character" w:customStyle="1" w:styleId="12">
    <w:name w:val="arti_views"/>
    <w:basedOn w:val="6"/>
    <w:uiPriority w:val="0"/>
  </w:style>
  <w:style w:type="character" w:customStyle="1" w:styleId="13">
    <w:name w:val="wp_visitcount"/>
    <w:basedOn w:val="6"/>
    <w:uiPriority w:val="0"/>
  </w:style>
  <w:style w:type="character" w:customStyle="1" w:styleId="14">
    <w:name w:val="15"/>
    <w:basedOn w:val="6"/>
    <w:uiPriority w:val="0"/>
  </w:style>
  <w:style w:type="character" w:customStyle="1" w:styleId="15">
    <w:name w:val="页眉 Char"/>
    <w:basedOn w:val="6"/>
    <w:link w:val="4"/>
    <w:uiPriority w:val="99"/>
    <w:rPr>
      <w:sz w:val="18"/>
      <w:szCs w:val="18"/>
    </w:rPr>
  </w:style>
  <w:style w:type="character" w:customStyle="1" w:styleId="16">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366</Words>
  <Characters>2088</Characters>
  <Lines>17</Lines>
  <Paragraphs>4</Paragraphs>
  <TotalTime>5</TotalTime>
  <ScaleCrop>false</ScaleCrop>
  <LinksUpToDate>false</LinksUpToDate>
  <CharactersWithSpaces>2450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2021-09-24T00:37:00Z</dcterms:created>
  <dc:creator>lwg702</dc:creator>
  <cp:lastModifiedBy>迈雷特~li</cp:lastModifiedBy>
  <dcterms:modified xsi:type="dcterms:W3CDTF">2021-10-28T06:45:59Z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B2D3D3F256B745C2A2D9AF4E0FA83209</vt:lpwstr>
  </property>
</Properties>
</file>